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9A99B" w14:textId="77777777" w:rsidR="003E353D" w:rsidRPr="005B28EC" w:rsidRDefault="003E353D" w:rsidP="00214A99">
      <w:pPr>
        <w:spacing w:before="200"/>
        <w:rPr>
          <w:rFonts w:asciiTheme="majorHAnsi" w:hAnsiTheme="majorHAnsi"/>
        </w:rPr>
      </w:pPr>
      <w:r w:rsidRPr="005B28EC">
        <w:rPr>
          <w:rFonts w:asciiTheme="majorHAnsi" w:hAnsiTheme="majorHAnsi"/>
        </w:rPr>
        <w:t xml:space="preserve">As you know the process of macroevolution is not directly observable due to the amount of time and the number of organisms involved.  We cannot go back in time to observe the changes in physical traits and genes over time as whales evolved from terrestrial ancestors.  We can, however, observe microevolution in action!  </w:t>
      </w:r>
    </w:p>
    <w:p w14:paraId="5939A99C" w14:textId="77777777" w:rsidR="003E353D" w:rsidRPr="005B28EC" w:rsidRDefault="003E353D">
      <w:pPr>
        <w:rPr>
          <w:rFonts w:asciiTheme="majorHAnsi" w:hAnsiTheme="majorHAnsi"/>
        </w:rPr>
      </w:pPr>
    </w:p>
    <w:p w14:paraId="5939A99D" w14:textId="77777777" w:rsidR="00D1482A" w:rsidRPr="005B28EC" w:rsidRDefault="003E353D">
      <w:pPr>
        <w:rPr>
          <w:rFonts w:asciiTheme="majorHAnsi" w:hAnsiTheme="majorHAnsi"/>
        </w:rPr>
      </w:pPr>
      <w:r w:rsidRPr="005B28EC">
        <w:rPr>
          <w:rFonts w:asciiTheme="majorHAnsi" w:hAnsiTheme="majorHAnsi"/>
          <w:b/>
        </w:rPr>
        <w:t>Microevolution</w:t>
      </w:r>
      <w:r w:rsidRPr="005B28EC">
        <w:rPr>
          <w:rFonts w:asciiTheme="majorHAnsi" w:hAnsiTheme="majorHAnsi"/>
        </w:rPr>
        <w:t xml:space="preserve"> is defined as change in a single species over relatively shorter periods of time.  In fact, microevolution shows that organisms can and do change over time in response to their environment and contributes strong support to the theory of evolution.  When scientists study microevolution, they are really analyzing the </w:t>
      </w:r>
      <w:r w:rsidRPr="005B28EC">
        <w:rPr>
          <w:rFonts w:asciiTheme="majorHAnsi" w:hAnsiTheme="majorHAnsi"/>
          <w:b/>
        </w:rPr>
        <w:t>frequency of alleles</w:t>
      </w:r>
      <w:r w:rsidRPr="005B28EC">
        <w:rPr>
          <w:rFonts w:asciiTheme="majorHAnsi" w:hAnsiTheme="majorHAnsi"/>
        </w:rPr>
        <w:t xml:space="preserve"> within the population.  Genes are the root of physical and behavioral variation, so to examine how alleles shift in a population tells us something about how traits are changing in response to the environment.</w:t>
      </w:r>
    </w:p>
    <w:p w14:paraId="5939A99E" w14:textId="77777777" w:rsidR="003E353D" w:rsidRPr="005B28EC" w:rsidRDefault="003E353D">
      <w:pPr>
        <w:rPr>
          <w:rFonts w:asciiTheme="majorHAnsi" w:hAnsiTheme="majorHAnsi"/>
        </w:rPr>
      </w:pPr>
    </w:p>
    <w:p w14:paraId="5939A99F" w14:textId="77777777" w:rsidR="003E353D" w:rsidRPr="005B28EC" w:rsidRDefault="003E353D">
      <w:pPr>
        <w:rPr>
          <w:rFonts w:asciiTheme="majorHAnsi" w:hAnsiTheme="majorHAnsi"/>
        </w:rPr>
      </w:pPr>
      <w:r w:rsidRPr="005B28EC">
        <w:rPr>
          <w:rFonts w:asciiTheme="majorHAnsi" w:hAnsiTheme="majorHAnsi"/>
        </w:rPr>
        <w:t xml:space="preserve">In the rock pocket mouse, the mutation for dark coat (A) in the MC1R gene is dominant to the variation for </w:t>
      </w:r>
      <w:r w:rsidR="00637523">
        <w:rPr>
          <w:rFonts w:asciiTheme="majorHAnsi" w:hAnsiTheme="majorHAnsi"/>
        </w:rPr>
        <w:t>light</w:t>
      </w:r>
      <w:r w:rsidRPr="005B28EC">
        <w:rPr>
          <w:rFonts w:asciiTheme="majorHAnsi" w:hAnsiTheme="majorHAnsi"/>
        </w:rPr>
        <w:t xml:space="preserve"> coat (a).  You sample a population of mice and sequence their genomes to determine their genotypes and discover the following distribution:</w:t>
      </w:r>
    </w:p>
    <w:p w14:paraId="5939A9A0" w14:textId="77777777" w:rsidR="003E353D" w:rsidRPr="005B28EC" w:rsidRDefault="003E353D">
      <w:pPr>
        <w:rPr>
          <w:rFonts w:asciiTheme="majorHAnsi" w:hAnsiTheme="majorHAnsi"/>
        </w:rPr>
      </w:pPr>
    </w:p>
    <w:tbl>
      <w:tblPr>
        <w:tblStyle w:val="TableGrid"/>
        <w:tblW w:w="8936" w:type="dxa"/>
        <w:tblLook w:val="04A0" w:firstRow="1" w:lastRow="0" w:firstColumn="1" w:lastColumn="0" w:noHBand="0" w:noVBand="1"/>
      </w:tblPr>
      <w:tblGrid>
        <w:gridCol w:w="4468"/>
        <w:gridCol w:w="4468"/>
      </w:tblGrid>
      <w:tr w:rsidR="003E353D" w:rsidRPr="005B28EC" w14:paraId="5939A9A3" w14:textId="77777777" w:rsidTr="003E353D">
        <w:trPr>
          <w:trHeight w:val="377"/>
        </w:trPr>
        <w:tc>
          <w:tcPr>
            <w:tcW w:w="4468" w:type="dxa"/>
            <w:vAlign w:val="center"/>
          </w:tcPr>
          <w:p w14:paraId="5939A9A1" w14:textId="77777777" w:rsidR="003E353D" w:rsidRPr="005B28EC" w:rsidRDefault="003E353D" w:rsidP="003E353D">
            <w:pPr>
              <w:jc w:val="center"/>
              <w:rPr>
                <w:rFonts w:asciiTheme="majorHAnsi" w:hAnsiTheme="majorHAnsi"/>
                <w:b/>
              </w:rPr>
            </w:pPr>
            <w:r w:rsidRPr="005B28EC">
              <w:rPr>
                <w:rFonts w:asciiTheme="majorHAnsi" w:hAnsiTheme="majorHAnsi"/>
                <w:b/>
              </w:rPr>
              <w:t>Genotype/Phenotype</w:t>
            </w:r>
          </w:p>
        </w:tc>
        <w:tc>
          <w:tcPr>
            <w:tcW w:w="4468" w:type="dxa"/>
            <w:vAlign w:val="center"/>
          </w:tcPr>
          <w:p w14:paraId="5939A9A2" w14:textId="77777777" w:rsidR="003E353D" w:rsidRPr="005B28EC" w:rsidRDefault="003E353D" w:rsidP="003E353D">
            <w:pPr>
              <w:jc w:val="center"/>
              <w:rPr>
                <w:rFonts w:asciiTheme="majorHAnsi" w:hAnsiTheme="majorHAnsi"/>
                <w:b/>
              </w:rPr>
            </w:pPr>
            <w:r w:rsidRPr="005B28EC">
              <w:rPr>
                <w:rFonts w:asciiTheme="majorHAnsi" w:hAnsiTheme="majorHAnsi"/>
                <w:b/>
              </w:rPr>
              <w:t>Number of Individuals</w:t>
            </w:r>
          </w:p>
        </w:tc>
      </w:tr>
      <w:tr w:rsidR="003E353D" w:rsidRPr="005B28EC" w14:paraId="5939A9A6" w14:textId="77777777" w:rsidTr="003E353D">
        <w:trPr>
          <w:trHeight w:val="347"/>
        </w:trPr>
        <w:tc>
          <w:tcPr>
            <w:tcW w:w="4468" w:type="dxa"/>
            <w:vAlign w:val="center"/>
          </w:tcPr>
          <w:p w14:paraId="5939A9A4" w14:textId="77777777" w:rsidR="003E353D" w:rsidRPr="005B28EC" w:rsidRDefault="003E353D" w:rsidP="003E353D">
            <w:pPr>
              <w:jc w:val="center"/>
              <w:rPr>
                <w:rFonts w:asciiTheme="majorHAnsi" w:hAnsiTheme="majorHAnsi"/>
              </w:rPr>
            </w:pPr>
            <w:r w:rsidRPr="005B28EC">
              <w:rPr>
                <w:rFonts w:asciiTheme="majorHAnsi" w:hAnsiTheme="majorHAnsi"/>
              </w:rPr>
              <w:t>homozygous for dark coat</w:t>
            </w:r>
          </w:p>
        </w:tc>
        <w:tc>
          <w:tcPr>
            <w:tcW w:w="4468" w:type="dxa"/>
            <w:vAlign w:val="center"/>
          </w:tcPr>
          <w:p w14:paraId="5939A9A5" w14:textId="77777777" w:rsidR="003E353D" w:rsidRPr="005B28EC" w:rsidRDefault="003E353D" w:rsidP="003E353D">
            <w:pPr>
              <w:jc w:val="center"/>
              <w:rPr>
                <w:rFonts w:asciiTheme="majorHAnsi" w:hAnsiTheme="majorHAnsi"/>
              </w:rPr>
            </w:pPr>
            <w:r w:rsidRPr="005B28EC">
              <w:rPr>
                <w:rFonts w:asciiTheme="majorHAnsi" w:hAnsiTheme="majorHAnsi"/>
              </w:rPr>
              <w:t>290</w:t>
            </w:r>
          </w:p>
        </w:tc>
      </w:tr>
      <w:tr w:rsidR="003E353D" w:rsidRPr="005B28EC" w14:paraId="5939A9A9" w14:textId="77777777" w:rsidTr="003E353D">
        <w:trPr>
          <w:trHeight w:val="347"/>
        </w:trPr>
        <w:tc>
          <w:tcPr>
            <w:tcW w:w="4468" w:type="dxa"/>
            <w:vAlign w:val="center"/>
          </w:tcPr>
          <w:p w14:paraId="5939A9A7" w14:textId="77777777" w:rsidR="003E353D" w:rsidRPr="005B28EC" w:rsidRDefault="003E353D" w:rsidP="003E353D">
            <w:pPr>
              <w:jc w:val="center"/>
              <w:rPr>
                <w:rFonts w:asciiTheme="majorHAnsi" w:hAnsiTheme="majorHAnsi"/>
              </w:rPr>
            </w:pPr>
            <w:r w:rsidRPr="005B28EC">
              <w:rPr>
                <w:rFonts w:asciiTheme="majorHAnsi" w:hAnsiTheme="majorHAnsi"/>
              </w:rPr>
              <w:t>heterozygous for dark coat</w:t>
            </w:r>
          </w:p>
        </w:tc>
        <w:tc>
          <w:tcPr>
            <w:tcW w:w="4468" w:type="dxa"/>
            <w:vAlign w:val="center"/>
          </w:tcPr>
          <w:p w14:paraId="5939A9A8" w14:textId="77777777" w:rsidR="003E353D" w:rsidRPr="005B28EC" w:rsidRDefault="003E353D" w:rsidP="003E353D">
            <w:pPr>
              <w:jc w:val="center"/>
              <w:rPr>
                <w:rFonts w:asciiTheme="majorHAnsi" w:hAnsiTheme="majorHAnsi"/>
              </w:rPr>
            </w:pPr>
            <w:r w:rsidRPr="005B28EC">
              <w:rPr>
                <w:rFonts w:asciiTheme="majorHAnsi" w:hAnsiTheme="majorHAnsi"/>
              </w:rPr>
              <w:t>425</w:t>
            </w:r>
          </w:p>
        </w:tc>
      </w:tr>
      <w:tr w:rsidR="003E353D" w:rsidRPr="005B28EC" w14:paraId="5939A9AC" w14:textId="77777777" w:rsidTr="003E353D">
        <w:trPr>
          <w:trHeight w:val="377"/>
        </w:trPr>
        <w:tc>
          <w:tcPr>
            <w:tcW w:w="4468" w:type="dxa"/>
            <w:vAlign w:val="center"/>
          </w:tcPr>
          <w:p w14:paraId="5939A9AA" w14:textId="77777777" w:rsidR="003E353D" w:rsidRPr="005B28EC" w:rsidRDefault="003E353D" w:rsidP="00637523">
            <w:pPr>
              <w:jc w:val="center"/>
              <w:rPr>
                <w:rFonts w:asciiTheme="majorHAnsi" w:hAnsiTheme="majorHAnsi"/>
              </w:rPr>
            </w:pPr>
            <w:r w:rsidRPr="005B28EC">
              <w:rPr>
                <w:rFonts w:asciiTheme="majorHAnsi" w:hAnsiTheme="majorHAnsi"/>
              </w:rPr>
              <w:t xml:space="preserve">homozygous for </w:t>
            </w:r>
            <w:r w:rsidR="00637523">
              <w:rPr>
                <w:rFonts w:asciiTheme="majorHAnsi" w:hAnsiTheme="majorHAnsi"/>
              </w:rPr>
              <w:t>light</w:t>
            </w:r>
            <w:r w:rsidRPr="005B28EC">
              <w:rPr>
                <w:rFonts w:asciiTheme="majorHAnsi" w:hAnsiTheme="majorHAnsi"/>
              </w:rPr>
              <w:t xml:space="preserve"> coat</w:t>
            </w:r>
          </w:p>
        </w:tc>
        <w:tc>
          <w:tcPr>
            <w:tcW w:w="4468" w:type="dxa"/>
            <w:vAlign w:val="center"/>
          </w:tcPr>
          <w:p w14:paraId="5939A9AB" w14:textId="77777777" w:rsidR="003E353D" w:rsidRPr="005B28EC" w:rsidRDefault="003E353D" w:rsidP="003E353D">
            <w:pPr>
              <w:jc w:val="center"/>
              <w:rPr>
                <w:rFonts w:asciiTheme="majorHAnsi" w:hAnsiTheme="majorHAnsi"/>
              </w:rPr>
            </w:pPr>
            <w:r w:rsidRPr="005B28EC">
              <w:rPr>
                <w:rFonts w:asciiTheme="majorHAnsi" w:hAnsiTheme="majorHAnsi"/>
              </w:rPr>
              <w:t>270</w:t>
            </w:r>
          </w:p>
        </w:tc>
      </w:tr>
    </w:tbl>
    <w:p w14:paraId="5939A9AD" w14:textId="77777777" w:rsidR="003E353D" w:rsidRPr="005B28EC" w:rsidRDefault="003E353D">
      <w:pPr>
        <w:rPr>
          <w:rFonts w:asciiTheme="majorHAnsi" w:hAnsiTheme="majorHAnsi"/>
        </w:rPr>
      </w:pPr>
      <w:r w:rsidRPr="005B28EC">
        <w:rPr>
          <w:rFonts w:asciiTheme="majorHAnsi" w:hAnsiTheme="majorHAnsi"/>
        </w:rPr>
        <w:t xml:space="preserve"> </w:t>
      </w:r>
    </w:p>
    <w:p w14:paraId="5939A9AE" w14:textId="77777777" w:rsidR="003E353D" w:rsidRPr="005B28EC" w:rsidRDefault="003E353D">
      <w:pPr>
        <w:rPr>
          <w:rFonts w:asciiTheme="majorHAnsi" w:hAnsiTheme="majorHAnsi"/>
        </w:rPr>
      </w:pPr>
      <w:r w:rsidRPr="005B28EC">
        <w:rPr>
          <w:rFonts w:asciiTheme="majorHAnsi" w:hAnsiTheme="majorHAnsi"/>
        </w:rPr>
        <w:t>What is the frequency of the “A” allele in this population?</w:t>
      </w:r>
    </w:p>
    <w:p w14:paraId="5939A9AF" w14:textId="77777777" w:rsidR="003E353D" w:rsidRPr="005B28EC" w:rsidRDefault="003E353D">
      <w:pPr>
        <w:rPr>
          <w:rFonts w:asciiTheme="majorHAnsi" w:hAnsiTheme="majorHAnsi"/>
        </w:rPr>
      </w:pPr>
    </w:p>
    <w:p w14:paraId="5939A9B0" w14:textId="77777777" w:rsidR="003E353D" w:rsidRPr="005B28EC" w:rsidRDefault="003E353D">
      <w:pPr>
        <w:rPr>
          <w:rFonts w:asciiTheme="majorHAnsi" w:hAnsiTheme="majorHAnsi"/>
        </w:rPr>
      </w:pPr>
    </w:p>
    <w:p w14:paraId="5939A9B1" w14:textId="77777777" w:rsidR="003E353D" w:rsidRPr="005B28EC" w:rsidRDefault="003E353D">
      <w:pPr>
        <w:rPr>
          <w:rFonts w:asciiTheme="majorHAnsi" w:hAnsiTheme="majorHAnsi"/>
        </w:rPr>
      </w:pPr>
    </w:p>
    <w:p w14:paraId="5939A9B2" w14:textId="77777777" w:rsidR="007256CD" w:rsidRPr="005B28EC" w:rsidRDefault="007256CD">
      <w:pPr>
        <w:rPr>
          <w:rFonts w:asciiTheme="majorHAnsi" w:hAnsiTheme="majorHAnsi"/>
        </w:rPr>
      </w:pPr>
    </w:p>
    <w:p w14:paraId="5939A9B3" w14:textId="77777777" w:rsidR="003E353D" w:rsidRPr="005B28EC" w:rsidRDefault="003E353D">
      <w:pPr>
        <w:rPr>
          <w:rFonts w:asciiTheme="majorHAnsi" w:hAnsiTheme="majorHAnsi"/>
        </w:rPr>
      </w:pPr>
    </w:p>
    <w:p w14:paraId="5939A9B4" w14:textId="77777777" w:rsidR="003E353D" w:rsidRPr="005B28EC" w:rsidRDefault="003E353D">
      <w:pPr>
        <w:rPr>
          <w:rFonts w:asciiTheme="majorHAnsi" w:hAnsiTheme="majorHAnsi"/>
        </w:rPr>
      </w:pPr>
    </w:p>
    <w:p w14:paraId="5939A9B5" w14:textId="77777777" w:rsidR="003E353D" w:rsidRPr="005B28EC" w:rsidRDefault="003E353D">
      <w:pPr>
        <w:rPr>
          <w:rFonts w:asciiTheme="majorHAnsi" w:hAnsiTheme="majorHAnsi"/>
        </w:rPr>
      </w:pPr>
      <w:r w:rsidRPr="005B28EC">
        <w:rPr>
          <w:rFonts w:asciiTheme="majorHAnsi" w:hAnsiTheme="majorHAnsi"/>
        </w:rPr>
        <w:t>What is the frequency of the “a” allele in this population?</w:t>
      </w:r>
    </w:p>
    <w:p w14:paraId="5939A9B6" w14:textId="77777777" w:rsidR="003E353D" w:rsidRPr="005B28EC" w:rsidRDefault="003E353D">
      <w:pPr>
        <w:rPr>
          <w:rFonts w:asciiTheme="majorHAnsi" w:hAnsiTheme="majorHAnsi"/>
        </w:rPr>
      </w:pPr>
    </w:p>
    <w:p w14:paraId="5939A9B7" w14:textId="77777777" w:rsidR="003E353D" w:rsidRPr="005B28EC" w:rsidRDefault="003E353D">
      <w:pPr>
        <w:rPr>
          <w:rFonts w:asciiTheme="majorHAnsi" w:hAnsiTheme="majorHAnsi"/>
        </w:rPr>
      </w:pPr>
    </w:p>
    <w:p w14:paraId="5939A9B8" w14:textId="77777777" w:rsidR="003E353D" w:rsidRPr="005B28EC" w:rsidRDefault="003E353D">
      <w:pPr>
        <w:rPr>
          <w:rFonts w:asciiTheme="majorHAnsi" w:hAnsiTheme="majorHAnsi"/>
        </w:rPr>
      </w:pPr>
    </w:p>
    <w:p w14:paraId="5939A9B9" w14:textId="77777777" w:rsidR="003E353D" w:rsidRPr="005B28EC" w:rsidRDefault="003E353D">
      <w:pPr>
        <w:rPr>
          <w:rFonts w:asciiTheme="majorHAnsi" w:hAnsiTheme="majorHAnsi"/>
        </w:rPr>
      </w:pPr>
    </w:p>
    <w:p w14:paraId="5939A9BA" w14:textId="77777777" w:rsidR="003E353D" w:rsidRPr="005B28EC" w:rsidRDefault="003E353D">
      <w:pPr>
        <w:rPr>
          <w:rFonts w:asciiTheme="majorHAnsi" w:hAnsiTheme="majorHAnsi"/>
        </w:rPr>
      </w:pPr>
    </w:p>
    <w:p w14:paraId="5939A9BB" w14:textId="77777777" w:rsidR="007256CD" w:rsidRDefault="007256CD">
      <w:pPr>
        <w:rPr>
          <w:rFonts w:asciiTheme="majorHAnsi" w:hAnsiTheme="majorHAnsi"/>
          <w:b/>
        </w:rPr>
      </w:pPr>
    </w:p>
    <w:p w14:paraId="5939A9BC" w14:textId="77777777" w:rsidR="006C3024" w:rsidRPr="005B28EC" w:rsidRDefault="006C3024">
      <w:pPr>
        <w:rPr>
          <w:rFonts w:asciiTheme="majorHAnsi" w:hAnsiTheme="majorHAnsi"/>
          <w:b/>
        </w:rPr>
      </w:pPr>
    </w:p>
    <w:p w14:paraId="5939A9BD" w14:textId="77777777" w:rsidR="007256CD" w:rsidRPr="005B28EC" w:rsidRDefault="007256CD">
      <w:pPr>
        <w:rPr>
          <w:rFonts w:asciiTheme="majorHAnsi" w:hAnsiTheme="majorHAnsi"/>
        </w:rPr>
      </w:pPr>
      <w:r w:rsidRPr="005B28EC">
        <w:rPr>
          <w:rFonts w:asciiTheme="majorHAnsi" w:hAnsiTheme="majorHAnsi"/>
          <w:b/>
        </w:rPr>
        <w:t>Hardy-Weinberg equilibrium</w:t>
      </w:r>
      <w:r w:rsidRPr="005B28EC">
        <w:rPr>
          <w:rFonts w:asciiTheme="majorHAnsi" w:hAnsiTheme="majorHAnsi"/>
        </w:rPr>
        <w:t xml:space="preserve"> is an idealized model, which states that the alleles within a population will remain constant as long as some interfering force does not act them on.  All of the following criteria </w:t>
      </w:r>
      <w:r w:rsidRPr="005B28EC">
        <w:rPr>
          <w:rFonts w:asciiTheme="majorHAnsi" w:hAnsiTheme="majorHAnsi"/>
          <w:u w:val="single"/>
        </w:rPr>
        <w:t>MUST</w:t>
      </w:r>
      <w:r w:rsidRPr="005B28EC">
        <w:rPr>
          <w:rFonts w:asciiTheme="majorHAnsi" w:hAnsiTheme="majorHAnsi"/>
        </w:rPr>
        <w:t xml:space="preserve"> be met by the population for it to be in Hardy-Weinberg equilibrium:</w:t>
      </w:r>
    </w:p>
    <w:p w14:paraId="5939A9BE" w14:textId="77777777" w:rsidR="007256CD" w:rsidRPr="005B28EC" w:rsidRDefault="007256CD" w:rsidP="007256CD">
      <w:pPr>
        <w:pStyle w:val="ListParagraph"/>
        <w:numPr>
          <w:ilvl w:val="0"/>
          <w:numId w:val="1"/>
        </w:numPr>
        <w:rPr>
          <w:rFonts w:asciiTheme="majorHAnsi" w:hAnsiTheme="majorHAnsi"/>
        </w:rPr>
      </w:pPr>
      <w:r w:rsidRPr="005B28EC">
        <w:rPr>
          <w:rFonts w:asciiTheme="majorHAnsi" w:hAnsiTheme="majorHAnsi"/>
        </w:rPr>
        <w:t>Population size is large</w:t>
      </w:r>
    </w:p>
    <w:p w14:paraId="5939A9BF" w14:textId="77777777" w:rsidR="007256CD" w:rsidRPr="005B28EC" w:rsidRDefault="007256CD" w:rsidP="007256CD">
      <w:pPr>
        <w:pStyle w:val="ListParagraph"/>
        <w:numPr>
          <w:ilvl w:val="0"/>
          <w:numId w:val="1"/>
        </w:numPr>
        <w:rPr>
          <w:rFonts w:asciiTheme="majorHAnsi" w:hAnsiTheme="majorHAnsi"/>
        </w:rPr>
      </w:pPr>
      <w:r w:rsidRPr="005B28EC">
        <w:rPr>
          <w:rFonts w:asciiTheme="majorHAnsi" w:hAnsiTheme="majorHAnsi"/>
        </w:rPr>
        <w:t>No mutations occur</w:t>
      </w:r>
    </w:p>
    <w:p w14:paraId="5939A9C0" w14:textId="77777777" w:rsidR="007256CD" w:rsidRPr="005B28EC" w:rsidRDefault="007256CD" w:rsidP="007256CD">
      <w:pPr>
        <w:pStyle w:val="ListParagraph"/>
        <w:numPr>
          <w:ilvl w:val="0"/>
          <w:numId w:val="1"/>
        </w:numPr>
        <w:rPr>
          <w:rFonts w:asciiTheme="majorHAnsi" w:hAnsiTheme="majorHAnsi"/>
        </w:rPr>
      </w:pPr>
      <w:r w:rsidRPr="005B28EC">
        <w:rPr>
          <w:rFonts w:asciiTheme="majorHAnsi" w:hAnsiTheme="majorHAnsi"/>
        </w:rPr>
        <w:t>No immigration/emigration</w:t>
      </w:r>
    </w:p>
    <w:p w14:paraId="5939A9C1" w14:textId="77777777" w:rsidR="007256CD" w:rsidRPr="005B28EC" w:rsidRDefault="007256CD" w:rsidP="007256CD">
      <w:pPr>
        <w:pStyle w:val="ListParagraph"/>
        <w:numPr>
          <w:ilvl w:val="0"/>
          <w:numId w:val="1"/>
        </w:numPr>
        <w:rPr>
          <w:rFonts w:asciiTheme="majorHAnsi" w:hAnsiTheme="majorHAnsi"/>
        </w:rPr>
      </w:pPr>
      <w:r w:rsidRPr="005B28EC">
        <w:rPr>
          <w:rFonts w:asciiTheme="majorHAnsi" w:hAnsiTheme="majorHAnsi"/>
        </w:rPr>
        <w:t>All members of a population breed and all mating is random</w:t>
      </w:r>
    </w:p>
    <w:p w14:paraId="5939A9C2" w14:textId="77777777" w:rsidR="005B28EC" w:rsidRPr="006C3024" w:rsidRDefault="007256CD" w:rsidP="007256CD">
      <w:pPr>
        <w:pStyle w:val="ListParagraph"/>
        <w:numPr>
          <w:ilvl w:val="0"/>
          <w:numId w:val="1"/>
        </w:numPr>
        <w:rPr>
          <w:rFonts w:asciiTheme="majorHAnsi" w:hAnsiTheme="majorHAnsi"/>
        </w:rPr>
      </w:pPr>
      <w:r w:rsidRPr="005B28EC">
        <w:rPr>
          <w:rFonts w:asciiTheme="majorHAnsi" w:hAnsiTheme="majorHAnsi"/>
        </w:rPr>
        <w:t>Natural selection does not occur</w:t>
      </w:r>
    </w:p>
    <w:p w14:paraId="5939A9C3" w14:textId="77777777" w:rsidR="007256CD" w:rsidRPr="005B28EC" w:rsidRDefault="005B28EC" w:rsidP="005B28EC">
      <w:pPr>
        <w:rPr>
          <w:rFonts w:asciiTheme="majorHAnsi" w:eastAsia="Times New Roman" w:hAnsiTheme="majorHAnsi" w:cs="Times New Roman"/>
        </w:rPr>
      </w:pPr>
      <w:r w:rsidRPr="005B28EC">
        <w:rPr>
          <w:rFonts w:asciiTheme="majorHAnsi" w:eastAsia="Times New Roman" w:hAnsiTheme="majorHAnsi" w:cs="Times New Roman"/>
        </w:rPr>
        <w:t>The Hardy-Weinberg model can be used to measure whether the observed genotype frequencies in a population differ from the frequencies predicted by the equation.</w:t>
      </w:r>
    </w:p>
    <w:p w14:paraId="5939A9C4" w14:textId="77777777" w:rsidR="005B28EC" w:rsidRDefault="005B28EC" w:rsidP="005B28EC">
      <w:pPr>
        <w:rPr>
          <w:rFonts w:asciiTheme="majorHAnsi" w:eastAsia="Times New Roman" w:hAnsiTheme="majorHAnsi" w:cs="Times New Roman"/>
        </w:rPr>
      </w:pPr>
    </w:p>
    <w:p w14:paraId="5939A9C5" w14:textId="77777777" w:rsidR="00EE29CC" w:rsidRDefault="00EE29CC" w:rsidP="005B28EC">
      <w:pPr>
        <w:rPr>
          <w:rFonts w:asciiTheme="majorHAnsi" w:eastAsia="Times New Roman" w:hAnsiTheme="majorHAnsi" w:cs="Times New Roman"/>
        </w:rPr>
      </w:pPr>
    </w:p>
    <w:p w14:paraId="69668D0E" w14:textId="77777777" w:rsidR="00AC5897" w:rsidRDefault="00AC5897" w:rsidP="005B28EC">
      <w:pPr>
        <w:rPr>
          <w:rFonts w:asciiTheme="majorHAnsi" w:eastAsia="Times New Roman" w:hAnsiTheme="majorHAnsi" w:cs="Times New Roman"/>
        </w:rPr>
      </w:pPr>
    </w:p>
    <w:p w14:paraId="5939A9C6" w14:textId="77777777" w:rsidR="00EE29CC" w:rsidRPr="005B28EC" w:rsidRDefault="00EE29CC" w:rsidP="005B28EC">
      <w:pPr>
        <w:rPr>
          <w:rFonts w:asciiTheme="majorHAnsi" w:eastAsia="Times New Roman" w:hAnsiTheme="majorHAnsi" w:cs="Times New Roman"/>
        </w:rPr>
      </w:pPr>
    </w:p>
    <w:tbl>
      <w:tblPr>
        <w:tblStyle w:val="TableGrid"/>
        <w:tblW w:w="0" w:type="auto"/>
        <w:tblLook w:val="04A0" w:firstRow="1" w:lastRow="0" w:firstColumn="1" w:lastColumn="0" w:noHBand="0" w:noVBand="1"/>
      </w:tblPr>
      <w:tblGrid>
        <w:gridCol w:w="4331"/>
        <w:gridCol w:w="4299"/>
      </w:tblGrid>
      <w:tr w:rsidR="005B28EC" w:rsidRPr="005B28EC" w14:paraId="5939A9C9" w14:textId="77777777" w:rsidTr="005B28EC">
        <w:trPr>
          <w:trHeight w:val="530"/>
        </w:trPr>
        <w:tc>
          <w:tcPr>
            <w:tcW w:w="4788" w:type="dxa"/>
            <w:vAlign w:val="center"/>
          </w:tcPr>
          <w:p w14:paraId="5939A9C7" w14:textId="77777777" w:rsidR="005B28EC" w:rsidRPr="005B28EC" w:rsidRDefault="005B28EC" w:rsidP="005B28EC">
            <w:pPr>
              <w:spacing w:beforeAutospacing="1"/>
              <w:jc w:val="center"/>
              <w:rPr>
                <w:rFonts w:asciiTheme="majorHAnsi" w:eastAsia="Times New Roman" w:hAnsiTheme="majorHAnsi" w:cs="Arial"/>
                <w:b/>
                <w:color w:val="000000"/>
                <w:sz w:val="28"/>
                <w:szCs w:val="28"/>
              </w:rPr>
            </w:pPr>
            <w:r w:rsidRPr="005B28EC">
              <w:rPr>
                <w:rFonts w:asciiTheme="majorHAnsi" w:eastAsia="Times New Roman" w:hAnsiTheme="majorHAnsi" w:cs="Arial"/>
                <w:b/>
                <w:color w:val="000000"/>
                <w:sz w:val="28"/>
                <w:szCs w:val="28"/>
              </w:rPr>
              <w:t>p</w:t>
            </w:r>
            <w:r w:rsidRPr="005B28EC">
              <w:rPr>
                <w:rFonts w:asciiTheme="majorHAnsi" w:eastAsia="Times New Roman" w:hAnsiTheme="majorHAnsi" w:cs="Arial"/>
                <w:b/>
                <w:color w:val="000000"/>
                <w:sz w:val="28"/>
                <w:szCs w:val="28"/>
                <w:vertAlign w:val="superscript"/>
              </w:rPr>
              <w:t>2</w:t>
            </w:r>
            <w:r w:rsidRPr="005B28EC">
              <w:rPr>
                <w:rFonts w:asciiTheme="majorHAnsi" w:eastAsia="Times New Roman" w:hAnsiTheme="majorHAnsi" w:cs="Arial"/>
                <w:b/>
                <w:color w:val="000000"/>
                <w:sz w:val="28"/>
                <w:szCs w:val="28"/>
              </w:rPr>
              <w:t xml:space="preserve"> + 2pq + q</w:t>
            </w:r>
            <w:r w:rsidRPr="005B28EC">
              <w:rPr>
                <w:rFonts w:asciiTheme="majorHAnsi" w:eastAsia="Times New Roman" w:hAnsiTheme="majorHAnsi" w:cs="Arial"/>
                <w:b/>
                <w:color w:val="000000"/>
                <w:sz w:val="28"/>
                <w:szCs w:val="28"/>
                <w:vertAlign w:val="superscript"/>
              </w:rPr>
              <w:t>2</w:t>
            </w:r>
            <w:r w:rsidRPr="005B28EC">
              <w:rPr>
                <w:rFonts w:asciiTheme="majorHAnsi" w:eastAsia="Times New Roman" w:hAnsiTheme="majorHAnsi" w:cs="Arial"/>
                <w:b/>
                <w:color w:val="000000"/>
                <w:sz w:val="28"/>
                <w:szCs w:val="28"/>
              </w:rPr>
              <w:t xml:space="preserve"> = 1</w:t>
            </w:r>
          </w:p>
        </w:tc>
        <w:tc>
          <w:tcPr>
            <w:tcW w:w="4788" w:type="dxa"/>
            <w:vAlign w:val="center"/>
          </w:tcPr>
          <w:p w14:paraId="5939A9C8" w14:textId="77777777" w:rsidR="005B28EC" w:rsidRPr="005B28EC" w:rsidRDefault="005B28EC" w:rsidP="005B28EC">
            <w:pPr>
              <w:spacing w:beforeAutospacing="1"/>
              <w:jc w:val="center"/>
              <w:rPr>
                <w:rFonts w:asciiTheme="majorHAnsi" w:eastAsia="Times New Roman" w:hAnsiTheme="majorHAnsi" w:cs="Arial"/>
                <w:b/>
                <w:color w:val="000000"/>
                <w:sz w:val="28"/>
                <w:szCs w:val="28"/>
              </w:rPr>
            </w:pPr>
            <w:r w:rsidRPr="005B28EC">
              <w:rPr>
                <w:rFonts w:asciiTheme="majorHAnsi" w:eastAsia="Times New Roman" w:hAnsiTheme="majorHAnsi" w:cs="Arial"/>
                <w:b/>
                <w:color w:val="000000"/>
                <w:sz w:val="28"/>
                <w:szCs w:val="28"/>
              </w:rPr>
              <w:t>p + q = 1</w:t>
            </w:r>
          </w:p>
        </w:tc>
      </w:tr>
      <w:tr w:rsidR="005B28EC" w:rsidRPr="005B28EC" w14:paraId="5939A9CB" w14:textId="77777777" w:rsidTr="00604877">
        <w:trPr>
          <w:trHeight w:val="2510"/>
        </w:trPr>
        <w:tc>
          <w:tcPr>
            <w:tcW w:w="9576" w:type="dxa"/>
            <w:gridSpan w:val="2"/>
          </w:tcPr>
          <w:p w14:paraId="5939A9CA" w14:textId="77777777" w:rsidR="005B28EC" w:rsidRPr="005B28EC" w:rsidRDefault="005B28EC" w:rsidP="005B28EC">
            <w:pPr>
              <w:spacing w:beforeAutospacing="1" w:line="480" w:lineRule="auto"/>
              <w:rPr>
                <w:rFonts w:asciiTheme="majorHAnsi" w:eastAsia="Times New Roman" w:hAnsiTheme="majorHAnsi" w:cs="Arial"/>
                <w:color w:val="000000"/>
              </w:rPr>
            </w:pPr>
            <w:r w:rsidRPr="005B28EC">
              <w:rPr>
                <w:rFonts w:asciiTheme="majorHAnsi" w:eastAsia="Times New Roman" w:hAnsiTheme="majorHAnsi" w:cs="Arial"/>
                <w:color w:val="000000"/>
              </w:rPr>
              <w:t xml:space="preserve">p = </w:t>
            </w:r>
            <w:r w:rsidRPr="005B28EC">
              <w:rPr>
                <w:rFonts w:asciiTheme="majorHAnsi" w:eastAsia="Times New Roman" w:hAnsiTheme="majorHAnsi" w:cs="Arial"/>
                <w:color w:val="000000"/>
              </w:rPr>
              <w:br/>
              <w:t xml:space="preserve">q = </w:t>
            </w:r>
            <w:r w:rsidRPr="005B28EC">
              <w:rPr>
                <w:rFonts w:asciiTheme="majorHAnsi" w:eastAsia="Times New Roman" w:hAnsiTheme="majorHAnsi" w:cs="Arial"/>
                <w:color w:val="000000"/>
              </w:rPr>
              <w:br/>
              <w:t>p</w:t>
            </w:r>
            <w:r w:rsidRPr="005B28EC">
              <w:rPr>
                <w:rFonts w:asciiTheme="majorHAnsi" w:eastAsia="Times New Roman" w:hAnsiTheme="majorHAnsi" w:cs="Arial"/>
                <w:color w:val="000000"/>
                <w:vertAlign w:val="superscript"/>
              </w:rPr>
              <w:t>2</w:t>
            </w:r>
            <w:r w:rsidRPr="005B28EC">
              <w:rPr>
                <w:rFonts w:asciiTheme="majorHAnsi" w:eastAsia="Times New Roman" w:hAnsiTheme="majorHAnsi" w:cs="Arial"/>
                <w:color w:val="000000"/>
              </w:rPr>
              <w:t xml:space="preserve"> = </w:t>
            </w:r>
            <w:r w:rsidRPr="005B28EC">
              <w:rPr>
                <w:rFonts w:asciiTheme="majorHAnsi" w:eastAsia="Times New Roman" w:hAnsiTheme="majorHAnsi" w:cs="Arial"/>
                <w:color w:val="000000"/>
              </w:rPr>
              <w:br/>
              <w:t>q</w:t>
            </w:r>
            <w:r w:rsidRPr="005B28EC">
              <w:rPr>
                <w:rFonts w:asciiTheme="majorHAnsi" w:eastAsia="Times New Roman" w:hAnsiTheme="majorHAnsi" w:cs="Arial"/>
                <w:color w:val="000000"/>
                <w:vertAlign w:val="superscript"/>
              </w:rPr>
              <w:t>2</w:t>
            </w:r>
            <w:r w:rsidRPr="005B28EC">
              <w:rPr>
                <w:rFonts w:asciiTheme="majorHAnsi" w:eastAsia="Times New Roman" w:hAnsiTheme="majorHAnsi" w:cs="Arial"/>
                <w:color w:val="000000"/>
              </w:rPr>
              <w:t xml:space="preserve"> = </w:t>
            </w:r>
            <w:r w:rsidRPr="005B28EC">
              <w:rPr>
                <w:rFonts w:asciiTheme="majorHAnsi" w:eastAsia="Times New Roman" w:hAnsiTheme="majorHAnsi" w:cs="Arial"/>
                <w:color w:val="000000"/>
              </w:rPr>
              <w:br/>
              <w:t xml:space="preserve">2pq = </w:t>
            </w:r>
          </w:p>
        </w:tc>
      </w:tr>
    </w:tbl>
    <w:p w14:paraId="5939A9CC" w14:textId="77777777" w:rsidR="006C3024" w:rsidRDefault="006C3024" w:rsidP="005B28EC">
      <w:pPr>
        <w:pStyle w:val="NormalWeb"/>
        <w:rPr>
          <w:rFonts w:asciiTheme="majorHAnsi" w:hAnsiTheme="majorHAnsi"/>
          <w:sz w:val="22"/>
          <w:szCs w:val="22"/>
        </w:rPr>
      </w:pPr>
      <w:r>
        <w:rPr>
          <w:rFonts w:asciiTheme="majorHAnsi" w:hAnsiTheme="majorHAnsi"/>
          <w:sz w:val="22"/>
          <w:szCs w:val="22"/>
        </w:rPr>
        <w:t>For the above population of rock pocket mice, calculate the following values (assume the population is under Hardy-Weinberg equilibrium)</w:t>
      </w:r>
      <w:r w:rsidR="00604877">
        <w:rPr>
          <w:rFonts w:asciiTheme="majorHAnsi" w:hAnsiTheme="majorHAnsi"/>
          <w:sz w:val="22"/>
          <w:szCs w:val="22"/>
        </w:rPr>
        <w:t xml:space="preserve"> and then answer the questions that follow</w:t>
      </w:r>
      <w:r>
        <w:rPr>
          <w:rFonts w:asciiTheme="majorHAnsi" w:hAnsiTheme="majorHAnsi"/>
          <w:sz w:val="22"/>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5845"/>
      </w:tblGrid>
      <w:tr w:rsidR="00604877" w14:paraId="5939A9CF" w14:textId="77777777" w:rsidTr="00604877">
        <w:trPr>
          <w:trHeight w:val="408"/>
          <w:jc w:val="center"/>
        </w:trPr>
        <w:tc>
          <w:tcPr>
            <w:tcW w:w="1072" w:type="dxa"/>
          </w:tcPr>
          <w:p w14:paraId="5939A9CD" w14:textId="77777777" w:rsidR="00604877" w:rsidRDefault="00604877" w:rsidP="00604877">
            <w:pPr>
              <w:pStyle w:val="NormalWeb"/>
              <w:jc w:val="right"/>
              <w:rPr>
                <w:rFonts w:asciiTheme="majorHAnsi" w:hAnsiTheme="majorHAnsi"/>
                <w:sz w:val="22"/>
                <w:szCs w:val="22"/>
              </w:rPr>
            </w:pPr>
            <w:r>
              <w:rPr>
                <w:rFonts w:asciiTheme="majorHAnsi" w:hAnsiTheme="majorHAnsi"/>
                <w:sz w:val="22"/>
                <w:szCs w:val="22"/>
              </w:rPr>
              <w:t>p=</w:t>
            </w:r>
          </w:p>
        </w:tc>
        <w:tc>
          <w:tcPr>
            <w:tcW w:w="5845" w:type="dxa"/>
          </w:tcPr>
          <w:p w14:paraId="5939A9CE" w14:textId="77777777" w:rsidR="00604877" w:rsidRDefault="00604877" w:rsidP="005B28EC">
            <w:pPr>
              <w:pStyle w:val="NormalWeb"/>
              <w:rPr>
                <w:rFonts w:asciiTheme="majorHAnsi" w:hAnsiTheme="majorHAnsi"/>
                <w:sz w:val="22"/>
                <w:szCs w:val="22"/>
              </w:rPr>
            </w:pPr>
          </w:p>
        </w:tc>
      </w:tr>
      <w:tr w:rsidR="00604877" w14:paraId="5939A9D2" w14:textId="77777777" w:rsidTr="00604877">
        <w:trPr>
          <w:trHeight w:val="433"/>
          <w:jc w:val="center"/>
        </w:trPr>
        <w:tc>
          <w:tcPr>
            <w:tcW w:w="1072" w:type="dxa"/>
          </w:tcPr>
          <w:p w14:paraId="5939A9D0" w14:textId="77777777" w:rsidR="00604877" w:rsidRDefault="00604877" w:rsidP="00604877">
            <w:pPr>
              <w:pStyle w:val="NormalWeb"/>
              <w:jc w:val="right"/>
              <w:rPr>
                <w:rFonts w:asciiTheme="majorHAnsi" w:hAnsiTheme="majorHAnsi"/>
                <w:sz w:val="22"/>
                <w:szCs w:val="22"/>
              </w:rPr>
            </w:pPr>
            <w:r>
              <w:rPr>
                <w:rFonts w:asciiTheme="majorHAnsi" w:hAnsiTheme="majorHAnsi"/>
                <w:sz w:val="22"/>
                <w:szCs w:val="22"/>
              </w:rPr>
              <w:t>q=</w:t>
            </w:r>
          </w:p>
        </w:tc>
        <w:tc>
          <w:tcPr>
            <w:tcW w:w="5845" w:type="dxa"/>
          </w:tcPr>
          <w:p w14:paraId="5939A9D1" w14:textId="77777777" w:rsidR="00604877" w:rsidRDefault="00604877" w:rsidP="005B28EC">
            <w:pPr>
              <w:pStyle w:val="NormalWeb"/>
              <w:rPr>
                <w:rFonts w:asciiTheme="majorHAnsi" w:hAnsiTheme="majorHAnsi"/>
                <w:sz w:val="22"/>
                <w:szCs w:val="22"/>
              </w:rPr>
            </w:pPr>
          </w:p>
        </w:tc>
      </w:tr>
      <w:tr w:rsidR="00604877" w14:paraId="5939A9D5" w14:textId="77777777" w:rsidTr="00604877">
        <w:trPr>
          <w:trHeight w:val="408"/>
          <w:jc w:val="center"/>
        </w:trPr>
        <w:tc>
          <w:tcPr>
            <w:tcW w:w="1072" w:type="dxa"/>
          </w:tcPr>
          <w:p w14:paraId="5939A9D3" w14:textId="77777777" w:rsidR="00604877" w:rsidRDefault="00604877" w:rsidP="00604877">
            <w:pPr>
              <w:pStyle w:val="NormalWeb"/>
              <w:jc w:val="right"/>
              <w:rPr>
                <w:rFonts w:asciiTheme="majorHAnsi" w:hAnsiTheme="majorHAnsi"/>
                <w:sz w:val="22"/>
                <w:szCs w:val="22"/>
              </w:rPr>
            </w:pPr>
            <w:r w:rsidRPr="005B28EC">
              <w:rPr>
                <w:rFonts w:asciiTheme="majorHAnsi" w:eastAsia="Times New Roman" w:hAnsiTheme="majorHAnsi" w:cs="Arial"/>
                <w:color w:val="000000"/>
              </w:rPr>
              <w:t>p</w:t>
            </w:r>
            <w:r w:rsidRPr="005B28EC">
              <w:rPr>
                <w:rFonts w:asciiTheme="majorHAnsi" w:eastAsia="Times New Roman" w:hAnsiTheme="majorHAnsi" w:cs="Arial"/>
                <w:color w:val="000000"/>
                <w:vertAlign w:val="superscript"/>
              </w:rPr>
              <w:t>2</w:t>
            </w:r>
            <w:r w:rsidRPr="005B28EC">
              <w:rPr>
                <w:rFonts w:asciiTheme="majorHAnsi" w:eastAsia="Times New Roman" w:hAnsiTheme="majorHAnsi" w:cs="Arial"/>
                <w:color w:val="000000"/>
              </w:rPr>
              <w:t xml:space="preserve"> =</w:t>
            </w:r>
          </w:p>
        </w:tc>
        <w:tc>
          <w:tcPr>
            <w:tcW w:w="5845" w:type="dxa"/>
          </w:tcPr>
          <w:p w14:paraId="5939A9D4" w14:textId="77777777" w:rsidR="00604877" w:rsidRDefault="00604877" w:rsidP="005B28EC">
            <w:pPr>
              <w:pStyle w:val="NormalWeb"/>
              <w:rPr>
                <w:rFonts w:asciiTheme="majorHAnsi" w:hAnsiTheme="majorHAnsi"/>
                <w:sz w:val="22"/>
                <w:szCs w:val="22"/>
              </w:rPr>
            </w:pPr>
          </w:p>
        </w:tc>
      </w:tr>
      <w:tr w:rsidR="00604877" w14:paraId="5939A9D8" w14:textId="77777777" w:rsidTr="00604877">
        <w:trPr>
          <w:trHeight w:val="408"/>
          <w:jc w:val="center"/>
        </w:trPr>
        <w:tc>
          <w:tcPr>
            <w:tcW w:w="1072" w:type="dxa"/>
          </w:tcPr>
          <w:p w14:paraId="5939A9D6" w14:textId="77777777" w:rsidR="00604877" w:rsidRDefault="00604877" w:rsidP="00604877">
            <w:pPr>
              <w:pStyle w:val="NormalWeb"/>
              <w:jc w:val="right"/>
              <w:rPr>
                <w:rFonts w:asciiTheme="majorHAnsi" w:hAnsiTheme="majorHAnsi"/>
                <w:sz w:val="22"/>
                <w:szCs w:val="22"/>
              </w:rPr>
            </w:pPr>
            <w:r w:rsidRPr="005B28EC">
              <w:rPr>
                <w:rFonts w:asciiTheme="majorHAnsi" w:eastAsia="Times New Roman" w:hAnsiTheme="majorHAnsi" w:cs="Arial"/>
                <w:color w:val="000000"/>
              </w:rPr>
              <w:t>q</w:t>
            </w:r>
            <w:r w:rsidRPr="005B28EC">
              <w:rPr>
                <w:rFonts w:asciiTheme="majorHAnsi" w:eastAsia="Times New Roman" w:hAnsiTheme="majorHAnsi" w:cs="Arial"/>
                <w:color w:val="000000"/>
                <w:vertAlign w:val="superscript"/>
              </w:rPr>
              <w:t>2</w:t>
            </w:r>
            <w:r w:rsidRPr="005B28EC">
              <w:rPr>
                <w:rFonts w:asciiTheme="majorHAnsi" w:eastAsia="Times New Roman" w:hAnsiTheme="majorHAnsi" w:cs="Arial"/>
                <w:color w:val="000000"/>
              </w:rPr>
              <w:t xml:space="preserve"> =</w:t>
            </w:r>
          </w:p>
        </w:tc>
        <w:tc>
          <w:tcPr>
            <w:tcW w:w="5845" w:type="dxa"/>
          </w:tcPr>
          <w:p w14:paraId="5939A9D7" w14:textId="77777777" w:rsidR="00604877" w:rsidRDefault="00604877" w:rsidP="005B28EC">
            <w:pPr>
              <w:pStyle w:val="NormalWeb"/>
              <w:rPr>
                <w:rFonts w:asciiTheme="majorHAnsi" w:hAnsiTheme="majorHAnsi"/>
                <w:sz w:val="22"/>
                <w:szCs w:val="22"/>
              </w:rPr>
            </w:pPr>
          </w:p>
        </w:tc>
      </w:tr>
      <w:tr w:rsidR="00604877" w14:paraId="5939A9DB" w14:textId="77777777" w:rsidTr="00604877">
        <w:trPr>
          <w:trHeight w:val="433"/>
          <w:jc w:val="center"/>
        </w:trPr>
        <w:tc>
          <w:tcPr>
            <w:tcW w:w="1072" w:type="dxa"/>
          </w:tcPr>
          <w:p w14:paraId="5939A9D9" w14:textId="77777777" w:rsidR="00604877" w:rsidRDefault="00604877" w:rsidP="00604877">
            <w:pPr>
              <w:pStyle w:val="NormalWeb"/>
              <w:jc w:val="right"/>
              <w:rPr>
                <w:rFonts w:asciiTheme="majorHAnsi" w:hAnsiTheme="majorHAnsi"/>
                <w:sz w:val="22"/>
                <w:szCs w:val="22"/>
              </w:rPr>
            </w:pPr>
            <w:r w:rsidRPr="005B28EC">
              <w:rPr>
                <w:rFonts w:asciiTheme="majorHAnsi" w:eastAsia="Times New Roman" w:hAnsiTheme="majorHAnsi" w:cs="Arial"/>
                <w:color w:val="000000"/>
              </w:rPr>
              <w:t>2pq =</w:t>
            </w:r>
          </w:p>
        </w:tc>
        <w:tc>
          <w:tcPr>
            <w:tcW w:w="5845" w:type="dxa"/>
          </w:tcPr>
          <w:p w14:paraId="5939A9DA" w14:textId="77777777" w:rsidR="00604877" w:rsidRDefault="00604877" w:rsidP="005B28EC">
            <w:pPr>
              <w:pStyle w:val="NormalWeb"/>
              <w:rPr>
                <w:rFonts w:asciiTheme="majorHAnsi" w:hAnsiTheme="majorHAnsi"/>
                <w:sz w:val="22"/>
                <w:szCs w:val="22"/>
              </w:rPr>
            </w:pPr>
          </w:p>
        </w:tc>
      </w:tr>
    </w:tbl>
    <w:p w14:paraId="5939A9DC" w14:textId="77777777" w:rsidR="006C3024" w:rsidRPr="00604877" w:rsidRDefault="006C3024" w:rsidP="00604877">
      <w:pPr>
        <w:pStyle w:val="NormalWeb"/>
        <w:numPr>
          <w:ilvl w:val="0"/>
          <w:numId w:val="4"/>
        </w:numPr>
        <w:spacing w:line="360" w:lineRule="auto"/>
        <w:rPr>
          <w:rFonts w:asciiTheme="majorHAnsi" w:hAnsiTheme="majorHAnsi"/>
          <w:sz w:val="22"/>
          <w:szCs w:val="22"/>
        </w:rPr>
      </w:pPr>
      <w:r>
        <w:rPr>
          <w:rFonts w:asciiTheme="majorHAnsi" w:hAnsiTheme="majorHAnsi"/>
          <w:sz w:val="22"/>
          <w:szCs w:val="22"/>
        </w:rPr>
        <w:t>The frequency of homozygous dominant individuals:</w:t>
      </w:r>
      <w:r w:rsidR="00604877">
        <w:rPr>
          <w:rFonts w:asciiTheme="majorHAnsi" w:hAnsiTheme="majorHAnsi"/>
          <w:sz w:val="22"/>
          <w:szCs w:val="22"/>
        </w:rPr>
        <w:t xml:space="preserve"> _____________________________</w:t>
      </w:r>
    </w:p>
    <w:p w14:paraId="5939A9DD" w14:textId="77777777" w:rsidR="006C3024" w:rsidRPr="00604877" w:rsidRDefault="006C3024" w:rsidP="00604877">
      <w:pPr>
        <w:pStyle w:val="NormalWeb"/>
        <w:numPr>
          <w:ilvl w:val="0"/>
          <w:numId w:val="4"/>
        </w:numPr>
        <w:spacing w:line="360" w:lineRule="auto"/>
        <w:rPr>
          <w:rFonts w:asciiTheme="majorHAnsi" w:hAnsiTheme="majorHAnsi"/>
          <w:sz w:val="22"/>
          <w:szCs w:val="22"/>
        </w:rPr>
      </w:pPr>
      <w:r>
        <w:rPr>
          <w:rFonts w:asciiTheme="majorHAnsi" w:hAnsiTheme="majorHAnsi"/>
          <w:sz w:val="22"/>
          <w:szCs w:val="22"/>
        </w:rPr>
        <w:t>The frequency of homozygous recessive individuals:</w:t>
      </w:r>
      <w:r w:rsidR="00604877">
        <w:rPr>
          <w:rFonts w:asciiTheme="majorHAnsi" w:hAnsiTheme="majorHAnsi"/>
          <w:sz w:val="22"/>
          <w:szCs w:val="22"/>
        </w:rPr>
        <w:t xml:space="preserve"> _____________________________</w:t>
      </w:r>
    </w:p>
    <w:p w14:paraId="5939A9DE" w14:textId="77777777" w:rsidR="006C3024" w:rsidRPr="00604877" w:rsidRDefault="006C3024" w:rsidP="005B28EC">
      <w:pPr>
        <w:pStyle w:val="NormalWeb"/>
        <w:numPr>
          <w:ilvl w:val="0"/>
          <w:numId w:val="4"/>
        </w:numPr>
        <w:spacing w:line="360" w:lineRule="auto"/>
        <w:rPr>
          <w:rFonts w:asciiTheme="majorHAnsi" w:hAnsiTheme="majorHAnsi"/>
          <w:sz w:val="22"/>
          <w:szCs w:val="22"/>
        </w:rPr>
      </w:pPr>
      <w:r>
        <w:rPr>
          <w:rFonts w:asciiTheme="majorHAnsi" w:hAnsiTheme="majorHAnsi"/>
          <w:sz w:val="22"/>
          <w:szCs w:val="22"/>
        </w:rPr>
        <w:t>The frequency of heterozygous individuals:</w:t>
      </w:r>
      <w:r w:rsidR="00604877" w:rsidRPr="00604877">
        <w:rPr>
          <w:rFonts w:asciiTheme="majorHAnsi" w:hAnsiTheme="majorHAnsi"/>
          <w:sz w:val="22"/>
          <w:szCs w:val="22"/>
        </w:rPr>
        <w:t xml:space="preserve"> </w:t>
      </w:r>
      <w:r w:rsidR="00604877">
        <w:rPr>
          <w:rFonts w:asciiTheme="majorHAnsi" w:hAnsiTheme="majorHAnsi"/>
          <w:sz w:val="22"/>
          <w:szCs w:val="22"/>
        </w:rPr>
        <w:t>____________________________________</w:t>
      </w:r>
    </w:p>
    <w:p w14:paraId="5939A9DF" w14:textId="77777777" w:rsidR="00604877" w:rsidRDefault="005B28EC" w:rsidP="005B28EC">
      <w:pPr>
        <w:pStyle w:val="NormalWeb"/>
        <w:rPr>
          <w:rFonts w:asciiTheme="majorHAnsi" w:hAnsiTheme="majorHAnsi"/>
          <w:sz w:val="22"/>
          <w:szCs w:val="22"/>
        </w:rPr>
      </w:pPr>
      <w:r w:rsidRPr="005B28EC">
        <w:rPr>
          <w:rFonts w:asciiTheme="majorHAnsi" w:hAnsiTheme="majorHAnsi"/>
          <w:sz w:val="22"/>
          <w:szCs w:val="22"/>
        </w:rPr>
        <w:t xml:space="preserve">Sixteen percent of the human population is unable to taste the chemical phenylthiocarbamide (PTC), a bitter-tasting substance that resembles the toxic alkaloids found in some plants. </w:t>
      </w:r>
      <w:r>
        <w:rPr>
          <w:rFonts w:asciiTheme="majorHAnsi" w:hAnsiTheme="majorHAnsi"/>
          <w:sz w:val="22"/>
          <w:szCs w:val="22"/>
        </w:rPr>
        <w:t xml:space="preserve">The ability to taste PTC is encoded by a single gene (TAS2R38) that codes for a taste receptor protein on the tongue. </w:t>
      </w:r>
      <w:r w:rsidRPr="005B28EC">
        <w:rPr>
          <w:rFonts w:asciiTheme="majorHAnsi" w:hAnsiTheme="majorHAnsi"/>
          <w:sz w:val="22"/>
          <w:szCs w:val="22"/>
        </w:rPr>
        <w:t xml:space="preserve">At one time, the ability to taste chemicals like PTC may have been an advantage to our ancestors in helping them to identify which plants were safe to eat and which to avoid. Non-tasters are recessive for the </w:t>
      </w:r>
      <w:r>
        <w:rPr>
          <w:rFonts w:asciiTheme="majorHAnsi" w:hAnsiTheme="majorHAnsi"/>
          <w:sz w:val="22"/>
          <w:szCs w:val="22"/>
        </w:rPr>
        <w:t>TAS2R38</w:t>
      </w:r>
      <w:r w:rsidRPr="005B28EC">
        <w:rPr>
          <w:rFonts w:asciiTheme="majorHAnsi" w:hAnsiTheme="majorHAnsi"/>
          <w:sz w:val="22"/>
          <w:szCs w:val="22"/>
        </w:rPr>
        <w:t xml:space="preserve"> gene. </w:t>
      </w:r>
      <w:r w:rsidR="00604877">
        <w:rPr>
          <w:rFonts w:asciiTheme="majorHAnsi" w:hAnsiTheme="majorHAnsi"/>
          <w:sz w:val="22"/>
          <w:szCs w:val="22"/>
        </w:rPr>
        <w:t xml:space="preserve"> Calculate the following values (assume the population is under Hardy-Weinberg equilibrium) and then answer the questions that follow.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5769"/>
      </w:tblGrid>
      <w:tr w:rsidR="00604877" w14:paraId="5939A9E2" w14:textId="77777777" w:rsidTr="00765CA2">
        <w:trPr>
          <w:trHeight w:val="429"/>
          <w:jc w:val="center"/>
        </w:trPr>
        <w:tc>
          <w:tcPr>
            <w:tcW w:w="1058" w:type="dxa"/>
          </w:tcPr>
          <w:p w14:paraId="5939A9E0" w14:textId="77777777" w:rsidR="00604877" w:rsidRDefault="00604877" w:rsidP="00765CA2">
            <w:pPr>
              <w:pStyle w:val="NormalWeb"/>
              <w:jc w:val="right"/>
              <w:rPr>
                <w:rFonts w:asciiTheme="majorHAnsi" w:hAnsiTheme="majorHAnsi"/>
                <w:sz w:val="22"/>
                <w:szCs w:val="22"/>
              </w:rPr>
            </w:pPr>
            <w:r>
              <w:rPr>
                <w:rFonts w:asciiTheme="majorHAnsi" w:hAnsiTheme="majorHAnsi"/>
                <w:sz w:val="22"/>
                <w:szCs w:val="22"/>
              </w:rPr>
              <w:t>p=</w:t>
            </w:r>
          </w:p>
        </w:tc>
        <w:tc>
          <w:tcPr>
            <w:tcW w:w="5769" w:type="dxa"/>
          </w:tcPr>
          <w:p w14:paraId="5939A9E1" w14:textId="77777777" w:rsidR="00604877" w:rsidRDefault="00604877" w:rsidP="00765CA2">
            <w:pPr>
              <w:pStyle w:val="NormalWeb"/>
              <w:rPr>
                <w:rFonts w:asciiTheme="majorHAnsi" w:hAnsiTheme="majorHAnsi"/>
                <w:sz w:val="22"/>
                <w:szCs w:val="22"/>
              </w:rPr>
            </w:pPr>
          </w:p>
        </w:tc>
      </w:tr>
      <w:tr w:rsidR="00604877" w14:paraId="5939A9E5" w14:textId="77777777" w:rsidTr="00765CA2">
        <w:trPr>
          <w:trHeight w:val="455"/>
          <w:jc w:val="center"/>
        </w:trPr>
        <w:tc>
          <w:tcPr>
            <w:tcW w:w="1058" w:type="dxa"/>
          </w:tcPr>
          <w:p w14:paraId="5939A9E3" w14:textId="77777777" w:rsidR="00604877" w:rsidRDefault="00604877" w:rsidP="00765CA2">
            <w:pPr>
              <w:pStyle w:val="NormalWeb"/>
              <w:jc w:val="right"/>
              <w:rPr>
                <w:rFonts w:asciiTheme="majorHAnsi" w:hAnsiTheme="majorHAnsi"/>
                <w:sz w:val="22"/>
                <w:szCs w:val="22"/>
              </w:rPr>
            </w:pPr>
            <w:r>
              <w:rPr>
                <w:rFonts w:asciiTheme="majorHAnsi" w:hAnsiTheme="majorHAnsi"/>
                <w:sz w:val="22"/>
                <w:szCs w:val="22"/>
              </w:rPr>
              <w:t>q=</w:t>
            </w:r>
          </w:p>
        </w:tc>
        <w:tc>
          <w:tcPr>
            <w:tcW w:w="5769" w:type="dxa"/>
          </w:tcPr>
          <w:p w14:paraId="5939A9E4" w14:textId="77777777" w:rsidR="00604877" w:rsidRDefault="00604877" w:rsidP="00765CA2">
            <w:pPr>
              <w:pStyle w:val="NormalWeb"/>
              <w:rPr>
                <w:rFonts w:asciiTheme="majorHAnsi" w:hAnsiTheme="majorHAnsi"/>
                <w:sz w:val="22"/>
                <w:szCs w:val="22"/>
              </w:rPr>
            </w:pPr>
          </w:p>
        </w:tc>
      </w:tr>
      <w:tr w:rsidR="00604877" w14:paraId="5939A9E8" w14:textId="77777777" w:rsidTr="00765CA2">
        <w:trPr>
          <w:trHeight w:val="429"/>
          <w:jc w:val="center"/>
        </w:trPr>
        <w:tc>
          <w:tcPr>
            <w:tcW w:w="1058" w:type="dxa"/>
          </w:tcPr>
          <w:p w14:paraId="5939A9E6" w14:textId="77777777" w:rsidR="00604877" w:rsidRDefault="00604877" w:rsidP="00765CA2">
            <w:pPr>
              <w:pStyle w:val="NormalWeb"/>
              <w:jc w:val="right"/>
              <w:rPr>
                <w:rFonts w:asciiTheme="majorHAnsi" w:hAnsiTheme="majorHAnsi"/>
                <w:sz w:val="22"/>
                <w:szCs w:val="22"/>
              </w:rPr>
            </w:pPr>
            <w:r w:rsidRPr="005B28EC">
              <w:rPr>
                <w:rFonts w:asciiTheme="majorHAnsi" w:eastAsia="Times New Roman" w:hAnsiTheme="majorHAnsi" w:cs="Arial"/>
                <w:color w:val="000000"/>
              </w:rPr>
              <w:t>p</w:t>
            </w:r>
            <w:r w:rsidRPr="005B28EC">
              <w:rPr>
                <w:rFonts w:asciiTheme="majorHAnsi" w:eastAsia="Times New Roman" w:hAnsiTheme="majorHAnsi" w:cs="Arial"/>
                <w:color w:val="000000"/>
                <w:vertAlign w:val="superscript"/>
              </w:rPr>
              <w:t>2</w:t>
            </w:r>
            <w:r w:rsidRPr="005B28EC">
              <w:rPr>
                <w:rFonts w:asciiTheme="majorHAnsi" w:eastAsia="Times New Roman" w:hAnsiTheme="majorHAnsi" w:cs="Arial"/>
                <w:color w:val="000000"/>
              </w:rPr>
              <w:t xml:space="preserve"> =</w:t>
            </w:r>
          </w:p>
        </w:tc>
        <w:tc>
          <w:tcPr>
            <w:tcW w:w="5769" w:type="dxa"/>
          </w:tcPr>
          <w:p w14:paraId="5939A9E7" w14:textId="77777777" w:rsidR="00604877" w:rsidRDefault="00604877" w:rsidP="00765CA2">
            <w:pPr>
              <w:pStyle w:val="NormalWeb"/>
              <w:rPr>
                <w:rFonts w:asciiTheme="majorHAnsi" w:hAnsiTheme="majorHAnsi"/>
                <w:sz w:val="22"/>
                <w:szCs w:val="22"/>
              </w:rPr>
            </w:pPr>
          </w:p>
        </w:tc>
      </w:tr>
      <w:tr w:rsidR="00604877" w14:paraId="5939A9EB" w14:textId="77777777" w:rsidTr="00765CA2">
        <w:trPr>
          <w:trHeight w:val="429"/>
          <w:jc w:val="center"/>
        </w:trPr>
        <w:tc>
          <w:tcPr>
            <w:tcW w:w="1058" w:type="dxa"/>
          </w:tcPr>
          <w:p w14:paraId="5939A9E9" w14:textId="77777777" w:rsidR="00604877" w:rsidRDefault="00604877" w:rsidP="00765CA2">
            <w:pPr>
              <w:pStyle w:val="NormalWeb"/>
              <w:jc w:val="right"/>
              <w:rPr>
                <w:rFonts w:asciiTheme="majorHAnsi" w:hAnsiTheme="majorHAnsi"/>
                <w:sz w:val="22"/>
                <w:szCs w:val="22"/>
              </w:rPr>
            </w:pPr>
            <w:r w:rsidRPr="005B28EC">
              <w:rPr>
                <w:rFonts w:asciiTheme="majorHAnsi" w:eastAsia="Times New Roman" w:hAnsiTheme="majorHAnsi" w:cs="Arial"/>
                <w:color w:val="000000"/>
              </w:rPr>
              <w:t>q</w:t>
            </w:r>
            <w:r w:rsidRPr="005B28EC">
              <w:rPr>
                <w:rFonts w:asciiTheme="majorHAnsi" w:eastAsia="Times New Roman" w:hAnsiTheme="majorHAnsi" w:cs="Arial"/>
                <w:color w:val="000000"/>
                <w:vertAlign w:val="superscript"/>
              </w:rPr>
              <w:t>2</w:t>
            </w:r>
            <w:r w:rsidRPr="005B28EC">
              <w:rPr>
                <w:rFonts w:asciiTheme="majorHAnsi" w:eastAsia="Times New Roman" w:hAnsiTheme="majorHAnsi" w:cs="Arial"/>
                <w:color w:val="000000"/>
              </w:rPr>
              <w:t xml:space="preserve"> =</w:t>
            </w:r>
          </w:p>
        </w:tc>
        <w:tc>
          <w:tcPr>
            <w:tcW w:w="5769" w:type="dxa"/>
          </w:tcPr>
          <w:p w14:paraId="5939A9EA" w14:textId="77777777" w:rsidR="00604877" w:rsidRDefault="00604877" w:rsidP="00765CA2">
            <w:pPr>
              <w:pStyle w:val="NormalWeb"/>
              <w:rPr>
                <w:rFonts w:asciiTheme="majorHAnsi" w:hAnsiTheme="majorHAnsi"/>
                <w:sz w:val="22"/>
                <w:szCs w:val="22"/>
              </w:rPr>
            </w:pPr>
          </w:p>
        </w:tc>
      </w:tr>
      <w:tr w:rsidR="00604877" w14:paraId="5939A9EE" w14:textId="77777777" w:rsidTr="00765CA2">
        <w:trPr>
          <w:trHeight w:val="455"/>
          <w:jc w:val="center"/>
        </w:trPr>
        <w:tc>
          <w:tcPr>
            <w:tcW w:w="1058" w:type="dxa"/>
          </w:tcPr>
          <w:p w14:paraId="5939A9EC" w14:textId="77777777" w:rsidR="00604877" w:rsidRDefault="00604877" w:rsidP="00765CA2">
            <w:pPr>
              <w:pStyle w:val="NormalWeb"/>
              <w:jc w:val="right"/>
              <w:rPr>
                <w:rFonts w:asciiTheme="majorHAnsi" w:hAnsiTheme="majorHAnsi"/>
                <w:sz w:val="22"/>
                <w:szCs w:val="22"/>
              </w:rPr>
            </w:pPr>
            <w:r w:rsidRPr="005B28EC">
              <w:rPr>
                <w:rFonts w:asciiTheme="majorHAnsi" w:eastAsia="Times New Roman" w:hAnsiTheme="majorHAnsi" w:cs="Arial"/>
                <w:color w:val="000000"/>
              </w:rPr>
              <w:t>2pq =</w:t>
            </w:r>
          </w:p>
        </w:tc>
        <w:tc>
          <w:tcPr>
            <w:tcW w:w="5769" w:type="dxa"/>
          </w:tcPr>
          <w:p w14:paraId="5939A9ED" w14:textId="77777777" w:rsidR="00604877" w:rsidRDefault="00604877" w:rsidP="00765CA2">
            <w:pPr>
              <w:pStyle w:val="NormalWeb"/>
              <w:rPr>
                <w:rFonts w:asciiTheme="majorHAnsi" w:hAnsiTheme="majorHAnsi"/>
                <w:sz w:val="22"/>
                <w:szCs w:val="22"/>
              </w:rPr>
            </w:pPr>
          </w:p>
        </w:tc>
      </w:tr>
    </w:tbl>
    <w:p w14:paraId="5939A9EF" w14:textId="77777777" w:rsidR="00EE29CC" w:rsidRDefault="00EE29CC" w:rsidP="00604877">
      <w:pPr>
        <w:pStyle w:val="NormalWeb"/>
        <w:numPr>
          <w:ilvl w:val="0"/>
          <w:numId w:val="2"/>
        </w:numPr>
        <w:spacing w:line="360" w:lineRule="auto"/>
        <w:rPr>
          <w:rFonts w:asciiTheme="majorHAnsi" w:hAnsiTheme="majorHAnsi"/>
          <w:sz w:val="22"/>
          <w:szCs w:val="22"/>
        </w:rPr>
      </w:pPr>
      <w:r>
        <w:rPr>
          <w:rFonts w:asciiTheme="majorHAnsi" w:hAnsiTheme="majorHAnsi"/>
          <w:sz w:val="22"/>
          <w:szCs w:val="22"/>
        </w:rPr>
        <w:t>What percent of the human population are tasters?</w:t>
      </w:r>
      <w:r w:rsidR="00604877" w:rsidRPr="00604877">
        <w:rPr>
          <w:rFonts w:asciiTheme="majorHAnsi" w:hAnsiTheme="majorHAnsi"/>
          <w:sz w:val="22"/>
          <w:szCs w:val="22"/>
        </w:rPr>
        <w:t xml:space="preserve"> </w:t>
      </w:r>
      <w:r w:rsidR="00604877">
        <w:rPr>
          <w:rFonts w:asciiTheme="majorHAnsi" w:hAnsiTheme="majorHAnsi"/>
          <w:sz w:val="22"/>
          <w:szCs w:val="22"/>
        </w:rPr>
        <w:t>________________________________</w:t>
      </w:r>
    </w:p>
    <w:p w14:paraId="5939A9F0" w14:textId="77777777" w:rsidR="00EE29CC" w:rsidRPr="00EE29CC" w:rsidRDefault="005B28EC" w:rsidP="00604877">
      <w:pPr>
        <w:pStyle w:val="NormalWeb"/>
        <w:numPr>
          <w:ilvl w:val="0"/>
          <w:numId w:val="2"/>
        </w:numPr>
        <w:spacing w:line="360" w:lineRule="auto"/>
        <w:rPr>
          <w:rFonts w:asciiTheme="majorHAnsi" w:hAnsiTheme="majorHAnsi"/>
          <w:sz w:val="22"/>
          <w:szCs w:val="22"/>
        </w:rPr>
      </w:pPr>
      <w:r w:rsidRPr="005B28EC">
        <w:rPr>
          <w:rFonts w:asciiTheme="majorHAnsi" w:hAnsiTheme="majorHAnsi"/>
          <w:sz w:val="22"/>
          <w:szCs w:val="22"/>
        </w:rPr>
        <w:lastRenderedPageBreak/>
        <w:t xml:space="preserve">What is the frequency of the dominant and recessive alleles? </w:t>
      </w:r>
      <w:r w:rsidR="00604877">
        <w:rPr>
          <w:rFonts w:asciiTheme="majorHAnsi" w:hAnsiTheme="majorHAnsi"/>
          <w:sz w:val="22"/>
          <w:szCs w:val="22"/>
        </w:rPr>
        <w:t>_________________________</w:t>
      </w:r>
    </w:p>
    <w:p w14:paraId="5939A9F1" w14:textId="77777777" w:rsidR="00EE29CC" w:rsidRPr="00EE29CC" w:rsidRDefault="005B28EC" w:rsidP="00604877">
      <w:pPr>
        <w:pStyle w:val="NormalWeb"/>
        <w:numPr>
          <w:ilvl w:val="0"/>
          <w:numId w:val="2"/>
        </w:numPr>
        <w:spacing w:line="360" w:lineRule="auto"/>
        <w:rPr>
          <w:rFonts w:asciiTheme="majorHAnsi" w:hAnsiTheme="majorHAnsi"/>
          <w:sz w:val="22"/>
          <w:szCs w:val="22"/>
        </w:rPr>
      </w:pPr>
      <w:r w:rsidRPr="005B28EC">
        <w:rPr>
          <w:rFonts w:asciiTheme="majorHAnsi" w:hAnsiTheme="majorHAnsi"/>
          <w:sz w:val="22"/>
          <w:szCs w:val="22"/>
        </w:rPr>
        <w:t xml:space="preserve">What percentage of the population are </w:t>
      </w:r>
      <w:r w:rsidR="00EE29CC">
        <w:rPr>
          <w:rFonts w:asciiTheme="majorHAnsi" w:hAnsiTheme="majorHAnsi"/>
          <w:sz w:val="22"/>
          <w:szCs w:val="22"/>
        </w:rPr>
        <w:t xml:space="preserve">homozygous dominant tasters?  </w:t>
      </w:r>
      <w:r w:rsidR="00604877">
        <w:rPr>
          <w:rFonts w:asciiTheme="majorHAnsi" w:hAnsiTheme="majorHAnsi"/>
          <w:sz w:val="22"/>
          <w:szCs w:val="22"/>
        </w:rPr>
        <w:t>________________</w:t>
      </w:r>
    </w:p>
    <w:p w14:paraId="5939A9F2" w14:textId="77777777" w:rsidR="005B28EC" w:rsidRPr="00604877" w:rsidRDefault="00EE29CC" w:rsidP="00604877">
      <w:pPr>
        <w:pStyle w:val="NormalWeb"/>
        <w:numPr>
          <w:ilvl w:val="0"/>
          <w:numId w:val="2"/>
        </w:numPr>
        <w:spacing w:line="360" w:lineRule="auto"/>
        <w:rPr>
          <w:rFonts w:asciiTheme="majorHAnsi" w:hAnsiTheme="majorHAnsi"/>
          <w:sz w:val="22"/>
          <w:szCs w:val="22"/>
        </w:rPr>
      </w:pPr>
      <w:r>
        <w:rPr>
          <w:rFonts w:asciiTheme="majorHAnsi" w:hAnsiTheme="majorHAnsi"/>
          <w:sz w:val="22"/>
          <w:szCs w:val="22"/>
        </w:rPr>
        <w:t xml:space="preserve">What percentage are </w:t>
      </w:r>
      <w:r w:rsidR="00214A99">
        <w:rPr>
          <w:rFonts w:asciiTheme="majorHAnsi" w:hAnsiTheme="majorHAnsi"/>
          <w:sz w:val="22"/>
          <w:szCs w:val="22"/>
        </w:rPr>
        <w:t>heterozygous</w:t>
      </w:r>
      <w:r>
        <w:rPr>
          <w:rFonts w:asciiTheme="majorHAnsi" w:hAnsiTheme="majorHAnsi"/>
          <w:sz w:val="22"/>
          <w:szCs w:val="22"/>
        </w:rPr>
        <w:t xml:space="preserve"> tasters</w:t>
      </w:r>
      <w:r w:rsidR="005B28EC" w:rsidRPr="005B28EC">
        <w:rPr>
          <w:rFonts w:asciiTheme="majorHAnsi" w:hAnsiTheme="majorHAnsi"/>
          <w:sz w:val="22"/>
          <w:szCs w:val="22"/>
        </w:rPr>
        <w:t xml:space="preserve">? </w:t>
      </w:r>
      <w:r w:rsidR="00604877">
        <w:rPr>
          <w:rFonts w:asciiTheme="majorHAnsi" w:hAnsiTheme="majorHAnsi"/>
          <w:sz w:val="22"/>
          <w:szCs w:val="22"/>
        </w:rPr>
        <w:t>_______________________________________</w:t>
      </w:r>
    </w:p>
    <w:sectPr w:rsidR="005B28EC" w:rsidRPr="00604877" w:rsidSect="006C3024">
      <w:headerReference w:type="even" r:id="rId7"/>
      <w:headerReference w:type="default" r:id="rId8"/>
      <w:footerReference w:type="even" r:id="rId9"/>
      <w:footerReference w:type="default" r:id="rId10"/>
      <w:headerReference w:type="first" r:id="rId11"/>
      <w:footerReference w:type="first" r:id="rId12"/>
      <w:pgSz w:w="12240" w:h="15840"/>
      <w:pgMar w:top="810" w:right="1800" w:bottom="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981BD" w14:textId="77777777" w:rsidR="003136D2" w:rsidRDefault="003136D2" w:rsidP="003E353D">
      <w:r>
        <w:separator/>
      </w:r>
    </w:p>
  </w:endnote>
  <w:endnote w:type="continuationSeparator" w:id="0">
    <w:p w14:paraId="15A6D66A" w14:textId="77777777" w:rsidR="003136D2" w:rsidRDefault="003136D2" w:rsidP="003E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6FC19" w14:textId="77777777" w:rsidR="00AC5897" w:rsidRDefault="00AC58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2866" w14:textId="77777777" w:rsidR="00AC5897" w:rsidRDefault="00AC58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2BA38" w14:textId="77777777" w:rsidR="00AC5897" w:rsidRDefault="00AC58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513D3" w14:textId="77777777" w:rsidR="003136D2" w:rsidRDefault="003136D2" w:rsidP="003E353D">
      <w:r>
        <w:separator/>
      </w:r>
    </w:p>
  </w:footnote>
  <w:footnote w:type="continuationSeparator" w:id="0">
    <w:p w14:paraId="1DCFA552" w14:textId="77777777" w:rsidR="003136D2" w:rsidRDefault="003136D2" w:rsidP="003E35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F4F01" w14:textId="77777777" w:rsidR="00AC5897" w:rsidRDefault="00AC58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BA71" w14:textId="77777777" w:rsidR="00AC5897" w:rsidRDefault="00AC58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9A9F8" w14:textId="07EFF681" w:rsidR="005B28EC" w:rsidRPr="00214A99" w:rsidRDefault="005B28EC">
    <w:pPr>
      <w:pStyle w:val="Header"/>
      <w:rPr>
        <w:rFonts w:asciiTheme="majorHAnsi" w:hAnsiTheme="majorHAnsi"/>
      </w:rPr>
    </w:pPr>
    <w:r w:rsidRPr="00214A99">
      <w:rPr>
        <w:rFonts w:asciiTheme="majorHAnsi" w:hAnsiTheme="majorHAnsi"/>
        <w:b/>
      </w:rPr>
      <w:t xml:space="preserve">Hardy-Weinberg </w:t>
    </w:r>
    <w:r w:rsidRPr="00214A99">
      <w:rPr>
        <w:rFonts w:asciiTheme="majorHAnsi" w:hAnsiTheme="majorHAnsi"/>
        <w:b/>
      </w:rPr>
      <w:t>Equilibrium</w:t>
    </w:r>
    <w:bookmarkStart w:id="0" w:name="_GoBack"/>
    <w:bookmarkEnd w:id="0"/>
    <w:r w:rsidRPr="00214A99">
      <w:rPr>
        <w:rFonts w:asciiTheme="majorHAnsi" w:hAnsiTheme="majorHAnsi"/>
      </w:rPr>
      <w:tab/>
    </w:r>
    <w:r w:rsidR="007B4611">
      <w:rPr>
        <w:rFonts w:asciiTheme="majorHAnsi" w:hAnsiTheme="majorHAnsi"/>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26045"/>
    <w:multiLevelType w:val="hybridMultilevel"/>
    <w:tmpl w:val="E1CE58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FEA3119"/>
    <w:multiLevelType w:val="hybridMultilevel"/>
    <w:tmpl w:val="8E6C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B57D5A"/>
    <w:multiLevelType w:val="hybridMultilevel"/>
    <w:tmpl w:val="7972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B7F16"/>
    <w:multiLevelType w:val="hybridMultilevel"/>
    <w:tmpl w:val="820812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3D"/>
    <w:rsid w:val="00214A99"/>
    <w:rsid w:val="003136D2"/>
    <w:rsid w:val="003B7D8F"/>
    <w:rsid w:val="003E353D"/>
    <w:rsid w:val="005B28EC"/>
    <w:rsid w:val="00604877"/>
    <w:rsid w:val="00637523"/>
    <w:rsid w:val="006C3024"/>
    <w:rsid w:val="007256CD"/>
    <w:rsid w:val="007B4611"/>
    <w:rsid w:val="00A95045"/>
    <w:rsid w:val="00AC5897"/>
    <w:rsid w:val="00BE080D"/>
    <w:rsid w:val="00D1482A"/>
    <w:rsid w:val="00E219B7"/>
    <w:rsid w:val="00E86B1E"/>
    <w:rsid w:val="00EE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9A9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53D"/>
    <w:pPr>
      <w:tabs>
        <w:tab w:val="center" w:pos="4320"/>
        <w:tab w:val="right" w:pos="8640"/>
      </w:tabs>
    </w:pPr>
  </w:style>
  <w:style w:type="character" w:customStyle="1" w:styleId="HeaderChar">
    <w:name w:val="Header Char"/>
    <w:basedOn w:val="DefaultParagraphFont"/>
    <w:link w:val="Header"/>
    <w:uiPriority w:val="99"/>
    <w:rsid w:val="003E353D"/>
    <w:rPr>
      <w:rFonts w:eastAsiaTheme="minorHAnsi"/>
    </w:rPr>
  </w:style>
  <w:style w:type="paragraph" w:styleId="Footer">
    <w:name w:val="footer"/>
    <w:basedOn w:val="Normal"/>
    <w:link w:val="FooterChar"/>
    <w:uiPriority w:val="99"/>
    <w:unhideWhenUsed/>
    <w:rsid w:val="003E353D"/>
    <w:pPr>
      <w:tabs>
        <w:tab w:val="center" w:pos="4320"/>
        <w:tab w:val="right" w:pos="8640"/>
      </w:tabs>
    </w:pPr>
  </w:style>
  <w:style w:type="character" w:customStyle="1" w:styleId="FooterChar">
    <w:name w:val="Footer Char"/>
    <w:basedOn w:val="DefaultParagraphFont"/>
    <w:link w:val="Footer"/>
    <w:uiPriority w:val="99"/>
    <w:rsid w:val="003E353D"/>
    <w:rPr>
      <w:rFonts w:eastAsiaTheme="minorHAnsi"/>
    </w:rPr>
  </w:style>
  <w:style w:type="table" w:styleId="TableGrid">
    <w:name w:val="Table Grid"/>
    <w:basedOn w:val="TableNormal"/>
    <w:uiPriority w:val="59"/>
    <w:rsid w:val="003E3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56CD"/>
    <w:pPr>
      <w:ind w:left="720"/>
      <w:contextualSpacing/>
    </w:pPr>
  </w:style>
  <w:style w:type="paragraph" w:styleId="NormalWeb">
    <w:name w:val="Normal (Web)"/>
    <w:basedOn w:val="Normal"/>
    <w:uiPriority w:val="99"/>
    <w:unhideWhenUsed/>
    <w:rsid w:val="005B28EC"/>
    <w:pPr>
      <w:spacing w:before="100" w:beforeAutospacing="1" w:after="100" w:afterAutospacing="1"/>
    </w:pPr>
    <w:rPr>
      <w:rFonts w:ascii="Times" w:eastAsiaTheme="minorEastAsia"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01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Words>
  <Characters>3029</Characters>
  <Application>Microsoft Macintosh Word</Application>
  <DocSecurity>0</DocSecurity>
  <Lines>25</Lines>
  <Paragraphs>7</Paragraphs>
  <ScaleCrop>false</ScaleCrop>
  <Company>Hewlett-Packard Company</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Ouellette</dc:creator>
  <cp:lastModifiedBy>Chris Ouellette</cp:lastModifiedBy>
  <cp:revision>4</cp:revision>
  <cp:lastPrinted>2018-02-20T19:22:00Z</cp:lastPrinted>
  <dcterms:created xsi:type="dcterms:W3CDTF">2018-02-20T19:16:00Z</dcterms:created>
  <dcterms:modified xsi:type="dcterms:W3CDTF">2018-02-20T19:23:00Z</dcterms:modified>
</cp:coreProperties>
</file>